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0D8D2" w14:textId="77777777" w:rsidR="00EC56FB" w:rsidRDefault="00EC56FB" w:rsidP="00EC56FB">
      <w:pPr>
        <w:pStyle w:val="tb-na18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40"/>
          <w:szCs w:val="40"/>
        </w:rPr>
      </w:pPr>
      <w:r>
        <w:rPr>
          <w:rFonts w:ascii="Minion Pro" w:hAnsi="Minion Pro"/>
          <w:b/>
          <w:bCs/>
          <w:color w:val="000000"/>
          <w:sz w:val="40"/>
          <w:szCs w:val="40"/>
        </w:rPr>
        <w:t>POVJERENIK ZA INFORMIRANJE</w:t>
      </w:r>
    </w:p>
    <w:p w14:paraId="222ADD29" w14:textId="77777777" w:rsidR="00EC56FB" w:rsidRDefault="00EC56FB" w:rsidP="00EC56FB">
      <w:pPr>
        <w:pStyle w:val="broj-d"/>
        <w:shd w:val="clear" w:color="auto" w:fill="FFFFFF"/>
        <w:spacing w:before="0" w:beforeAutospacing="0" w:after="225" w:afterAutospacing="0"/>
        <w:jc w:val="right"/>
        <w:textAlignment w:val="baseline"/>
        <w:rPr>
          <w:rFonts w:ascii="Minion Pro" w:hAnsi="Minion Pro"/>
          <w:b/>
          <w:bCs/>
          <w:color w:val="000000"/>
          <w:sz w:val="26"/>
          <w:szCs w:val="26"/>
        </w:rPr>
      </w:pPr>
      <w:r>
        <w:rPr>
          <w:rFonts w:ascii="Minion Pro" w:hAnsi="Minion Pro"/>
          <w:b/>
          <w:bCs/>
          <w:color w:val="000000"/>
          <w:sz w:val="26"/>
          <w:szCs w:val="26"/>
        </w:rPr>
        <w:t>231</w:t>
      </w:r>
    </w:p>
    <w:p w14:paraId="617344CF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Na temelju članka 19. stavka 3. Zakona o pravu na pristup informacijama (»Narodne novine«, br. 25/13.) Povjerenica za informiranje donosi</w:t>
      </w:r>
    </w:p>
    <w:p w14:paraId="1E23AE04" w14:textId="77777777" w:rsidR="00EC56FB" w:rsidRDefault="00EC56FB" w:rsidP="00EC56FB">
      <w:pPr>
        <w:pStyle w:val="tb-na16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36"/>
          <w:szCs w:val="36"/>
        </w:rPr>
      </w:pPr>
      <w:r>
        <w:rPr>
          <w:rFonts w:ascii="Minion Pro" w:hAnsi="Minion Pro"/>
          <w:b/>
          <w:bCs/>
          <w:color w:val="000000"/>
          <w:sz w:val="36"/>
          <w:szCs w:val="36"/>
        </w:rPr>
        <w:t>KRITERIJE</w:t>
      </w:r>
    </w:p>
    <w:p w14:paraId="59D789BF" w14:textId="77777777" w:rsidR="00EC56FB" w:rsidRDefault="00EC56FB" w:rsidP="00EC56FB">
      <w:pPr>
        <w:pStyle w:val="t-12-9-fett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  <w:r>
        <w:rPr>
          <w:rFonts w:ascii="Minion Pro" w:hAnsi="Minion Pro"/>
          <w:b/>
          <w:bCs/>
          <w:color w:val="000000"/>
          <w:sz w:val="28"/>
          <w:szCs w:val="28"/>
        </w:rPr>
        <w:t>ZA ODREĐIVANJE VISINE NAKNADE STVARNIH MATERIJALNIH TROŠKOVA I TROŠKOVA DOSTAVE INFORMACIJE</w:t>
      </w:r>
    </w:p>
    <w:p w14:paraId="3CCC4A5D" w14:textId="77777777" w:rsidR="00EC56FB" w:rsidRDefault="00EC56FB" w:rsidP="00EC56FB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1.</w:t>
      </w:r>
    </w:p>
    <w:p w14:paraId="044DB3CC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Ovim Kriterijima propisuje se visina naknade stvarnih materijalnih troškova koji nastanu pružanjem informacije, kao i visina naknade troškova dostave tražene informacije koje plaća korisnik prava na informaciju, a koji nastaju pružanjem informacije prema Zakonu o pravu na pristup informacijama.</w:t>
      </w:r>
    </w:p>
    <w:p w14:paraId="33F73CB4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Kriteriji se primjenjuju i na naknadu stvarnih materijalnih troškova i troškova dostave za ponovnu uporabu informacija.</w:t>
      </w:r>
    </w:p>
    <w:p w14:paraId="2EE08395" w14:textId="77777777" w:rsidR="00EC56FB" w:rsidRDefault="00EC56FB" w:rsidP="00EC56FB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2.</w:t>
      </w:r>
    </w:p>
    <w:p w14:paraId="7624BBD3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Visina naknade stvarnih materijalnih troškova određuje se u sljedećem iznosu:</w:t>
      </w:r>
    </w:p>
    <w:p w14:paraId="7A467F8A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1. </w:t>
      </w:r>
      <w:proofErr w:type="spellStart"/>
      <w:r>
        <w:rPr>
          <w:rFonts w:ascii="Minion Pro" w:hAnsi="Minion Pro"/>
          <w:color w:val="000000"/>
        </w:rPr>
        <w:t>preslik</w:t>
      </w:r>
      <w:proofErr w:type="spellEnd"/>
      <w:r>
        <w:rPr>
          <w:rFonts w:ascii="Minion Pro" w:hAnsi="Minion Pro"/>
          <w:color w:val="000000"/>
        </w:rPr>
        <w:t xml:space="preserve"> jedne stranice veličine A4 – 0,25 kuna</w:t>
      </w:r>
    </w:p>
    <w:p w14:paraId="7D97D4EE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2. </w:t>
      </w:r>
      <w:proofErr w:type="spellStart"/>
      <w:r>
        <w:rPr>
          <w:rFonts w:ascii="Minion Pro" w:hAnsi="Minion Pro"/>
          <w:color w:val="000000"/>
        </w:rPr>
        <w:t>preslik</w:t>
      </w:r>
      <w:proofErr w:type="spellEnd"/>
      <w:r>
        <w:rPr>
          <w:rFonts w:ascii="Minion Pro" w:hAnsi="Minion Pro"/>
          <w:color w:val="000000"/>
        </w:rPr>
        <w:t xml:space="preserve"> jedne stranice veličine A3 – 0,50 kuna</w:t>
      </w:r>
    </w:p>
    <w:p w14:paraId="44D09BC8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3. </w:t>
      </w:r>
      <w:proofErr w:type="spellStart"/>
      <w:r>
        <w:rPr>
          <w:rFonts w:ascii="Minion Pro" w:hAnsi="Minion Pro"/>
          <w:color w:val="000000"/>
        </w:rPr>
        <w:t>preslik</w:t>
      </w:r>
      <w:proofErr w:type="spellEnd"/>
      <w:r>
        <w:rPr>
          <w:rFonts w:ascii="Minion Pro" w:hAnsi="Minion Pro"/>
          <w:color w:val="000000"/>
        </w:rPr>
        <w:t xml:space="preserve"> jedne stranice u boji veličine A4 – 1,00 kuna</w:t>
      </w:r>
    </w:p>
    <w:p w14:paraId="11F52219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4. </w:t>
      </w:r>
      <w:proofErr w:type="spellStart"/>
      <w:r>
        <w:rPr>
          <w:rFonts w:ascii="Minion Pro" w:hAnsi="Minion Pro"/>
          <w:color w:val="000000"/>
        </w:rPr>
        <w:t>preslik</w:t>
      </w:r>
      <w:proofErr w:type="spellEnd"/>
      <w:r>
        <w:rPr>
          <w:rFonts w:ascii="Minion Pro" w:hAnsi="Minion Pro"/>
          <w:color w:val="000000"/>
        </w:rPr>
        <w:t xml:space="preserve"> jedne stranice u boji veličine A3 – 1,60 kuna</w:t>
      </w:r>
    </w:p>
    <w:p w14:paraId="0429D5C7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5. elektronički zapis na jednom CD-u – 4,00 kuna</w:t>
      </w:r>
    </w:p>
    <w:p w14:paraId="53FAEBB7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6. elektronički zapis na jednom DVD-u – 6,00 kuna</w:t>
      </w:r>
    </w:p>
    <w:p w14:paraId="5C319CB4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7. elektronički zapis na memorijskoj kartici ovisno o količini memorije – 210 kuna za 64 GB, 150 kuna za 32 GB, 120 kuna za 16 GB, 50 kuna za 8 GB, 30 kuna za 4 GB.</w:t>
      </w:r>
    </w:p>
    <w:p w14:paraId="76557B55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8. pretvaranje jedne strane dokumenta iz fizičkog u elektronički oblik – 0,80 kuna</w:t>
      </w:r>
    </w:p>
    <w:p w14:paraId="486952D5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9. pretvaranje zapisa s videovrpce, </w:t>
      </w:r>
      <w:proofErr w:type="spellStart"/>
      <w:r>
        <w:rPr>
          <w:rFonts w:ascii="Minion Pro" w:hAnsi="Minion Pro"/>
          <w:color w:val="000000"/>
        </w:rPr>
        <w:t>audiokazete</w:t>
      </w:r>
      <w:proofErr w:type="spellEnd"/>
      <w:r>
        <w:rPr>
          <w:rFonts w:ascii="Minion Pro" w:hAnsi="Minion Pro"/>
          <w:color w:val="000000"/>
        </w:rPr>
        <w:t xml:space="preserve"> ili diskete u elektronički zapis – 1,00 kuna</w:t>
      </w:r>
    </w:p>
    <w:p w14:paraId="0B9B7F09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Troškovi dostave informacija obračunavaju se prema važećem cjeniku redovnih poštanskih usluga.</w:t>
      </w:r>
    </w:p>
    <w:p w14:paraId="676544F3" w14:textId="77777777" w:rsidR="00EC56FB" w:rsidRDefault="00EC56FB" w:rsidP="00EC56FB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3.</w:t>
      </w:r>
    </w:p>
    <w:p w14:paraId="3312FF76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Visinu naknade stvarnih materijalnih troškova i troškova dostave za usluge koje nisu navedene u članku 2. ovih Kriterija, tijelo javne vlasti odredit će na način da u visinu </w:t>
      </w:r>
      <w:r>
        <w:rPr>
          <w:rFonts w:ascii="Minion Pro" w:hAnsi="Minion Pro"/>
          <w:color w:val="000000"/>
        </w:rPr>
        <w:lastRenderedPageBreak/>
        <w:t>naknade zaračuna prosječnu tržišnu cijenu za uslugu, trošak amortizacije koje ima tijelo javne vlasti te trošak poštanskih usluga.</w:t>
      </w:r>
    </w:p>
    <w:p w14:paraId="7ADF1BE5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Vrijeme koje zaposlenik tijela javne vlasti provede prikupljajući, pripremajući i pružajući informaciju korisniku prava na pristup informaciji, ne predstavlja stvarni materijalni trošak.</w:t>
      </w:r>
    </w:p>
    <w:p w14:paraId="5C3E0BB6" w14:textId="77777777" w:rsidR="00EC56FB" w:rsidRDefault="00EC56FB" w:rsidP="00EC56FB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4.</w:t>
      </w:r>
    </w:p>
    <w:p w14:paraId="53543822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Tijelo javne vlasti dostavit će korisniku informaciju po primitku dokaza o izvršenoj uplati.</w:t>
      </w:r>
    </w:p>
    <w:p w14:paraId="60FA4338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Tijelo javne vlasti zatražit će od korisnika da unaprijed položi na račun tijela javne vlasti očekivani iznos stvarnih materijalnih troškova odnosno troškova dostave u roku od osam dana, ukoliko iznos prelazi 150,00 kuna. U slučaju da korisnik prava na pristup informaciji u roku ne položi navedeni iznos, smatrat će se da je korisnik prava na pristup informaciji odustao od zahtjeva.</w:t>
      </w:r>
    </w:p>
    <w:p w14:paraId="7BF1B77F" w14:textId="77777777" w:rsidR="00EC56FB" w:rsidRDefault="00EC56FB" w:rsidP="00EC56FB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5.</w:t>
      </w:r>
    </w:p>
    <w:p w14:paraId="03198285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Iz razloga učinkovitosti i ekonomičnosti te ostvarivanja razmjernosti u zaštiti prava stranaka i javnog interesa, tijelo javne vlasti može odlučiti da korisniku prava na informaciju ne zaračuna troškove koji nastaju pružanjem i dostavom informacije ukoliko isti ne prelaze iznos od 50,00 kuna.</w:t>
      </w:r>
    </w:p>
    <w:p w14:paraId="04B0D3B4" w14:textId="77777777" w:rsidR="00EC56FB" w:rsidRDefault="00EC56FB" w:rsidP="00EC56FB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6.</w:t>
      </w:r>
    </w:p>
    <w:p w14:paraId="0EB65A64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Danom stupanja na snagu ovih Kriterija prestaju važiti Kriteriji za određivanje visine naknade iz članka 19., stavka 2. Zakona o pravu na pristup informacijama (»Narodne novine«, br. 172/03. i 144/10.).</w:t>
      </w:r>
    </w:p>
    <w:p w14:paraId="04B66911" w14:textId="77777777" w:rsidR="00EC56FB" w:rsidRDefault="00EC56FB" w:rsidP="00EC56F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Ovi Kriteriji stupaju na snagu osmoga dana od dana objave u »Narodnim novinama«.</w:t>
      </w:r>
    </w:p>
    <w:p w14:paraId="64E964FD" w14:textId="77777777" w:rsidR="00EC56FB" w:rsidRDefault="00EC56FB" w:rsidP="00EC56FB">
      <w:pPr>
        <w:pStyle w:val="klasa2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Klasa: 008-03/13-01/68</w:t>
      </w:r>
      <w:r>
        <w:rPr>
          <w:rFonts w:ascii="Minion Pro" w:hAnsi="Minion Pro"/>
          <w:color w:val="000000"/>
        </w:rPr>
        <w:br/>
      </w:r>
      <w:r>
        <w:rPr>
          <w:rFonts w:ascii="Minion Pro" w:hAnsi="Minion Pro"/>
          <w:color w:val="000000"/>
        </w:rPr>
        <w:br/>
      </w:r>
      <w:proofErr w:type="spellStart"/>
      <w:r>
        <w:rPr>
          <w:rFonts w:ascii="Minion Pro" w:hAnsi="Minion Pro"/>
          <w:color w:val="000000"/>
        </w:rPr>
        <w:t>Urbroj</w:t>
      </w:r>
      <w:proofErr w:type="spellEnd"/>
      <w:r>
        <w:rPr>
          <w:rFonts w:ascii="Minion Pro" w:hAnsi="Minion Pro"/>
          <w:color w:val="000000"/>
        </w:rPr>
        <w:t>: 401-01/01-14-04</w:t>
      </w:r>
      <w:r>
        <w:rPr>
          <w:rFonts w:ascii="Minion Pro" w:hAnsi="Minion Pro"/>
          <w:color w:val="000000"/>
        </w:rPr>
        <w:br/>
      </w:r>
      <w:r>
        <w:rPr>
          <w:rFonts w:ascii="Minion Pro" w:hAnsi="Minion Pro"/>
          <w:color w:val="000000"/>
        </w:rPr>
        <w:br/>
        <w:t>Zagreb, 24. siječnja 2014.</w:t>
      </w:r>
    </w:p>
    <w:p w14:paraId="68D41BC1" w14:textId="77777777" w:rsidR="00EC56FB" w:rsidRDefault="00EC56FB" w:rsidP="00EC56FB">
      <w:pPr>
        <w:pStyle w:val="t-9-8-potpis"/>
        <w:shd w:val="clear" w:color="auto" w:fill="FFFFFF"/>
        <w:spacing w:before="0" w:beforeAutospacing="0" w:after="0" w:afterAutospacing="0"/>
        <w:ind w:left="6464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Povjerenica za informiranje</w:t>
      </w:r>
      <w:r>
        <w:rPr>
          <w:rFonts w:ascii="Minion Pro" w:hAnsi="Minion Pro"/>
          <w:color w:val="000000"/>
        </w:rPr>
        <w:br/>
      </w:r>
      <w:r>
        <w:rPr>
          <w:rFonts w:ascii="Minion Pro" w:hAnsi="Minion Pro"/>
          <w:color w:val="000000"/>
        </w:rPr>
        <w:br/>
      </w:r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 xml:space="preserve">dr. </w:t>
      </w:r>
      <w:proofErr w:type="spellStart"/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>sc</w:t>
      </w:r>
      <w:proofErr w:type="spellEnd"/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 xml:space="preserve">. Anamarija Musa, dipl. </w:t>
      </w:r>
      <w:proofErr w:type="spellStart"/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>iur</w:t>
      </w:r>
      <w:proofErr w:type="spellEnd"/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>.,</w:t>
      </w:r>
      <w:r>
        <w:rPr>
          <w:rFonts w:ascii="Minion Pro" w:hAnsi="Minion Pro"/>
          <w:color w:val="000000"/>
        </w:rPr>
        <w:t> v. r.</w:t>
      </w:r>
    </w:p>
    <w:p w14:paraId="04574E31" w14:textId="77777777" w:rsidR="00FA7315" w:rsidRDefault="00FA7315">
      <w:bookmarkStart w:id="0" w:name="_GoBack"/>
      <w:bookmarkEnd w:id="0"/>
    </w:p>
    <w:sectPr w:rsidR="00FA7315" w:rsidSect="008D65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31"/>
    <w:rsid w:val="005F7831"/>
    <w:rsid w:val="008D65EE"/>
    <w:rsid w:val="009A6C13"/>
    <w:rsid w:val="00EC56FB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A7B51-6EB2-4521-AAE3-EEB876E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EC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C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2025-01-14T07:24:00Z</dcterms:created>
  <dcterms:modified xsi:type="dcterms:W3CDTF">2025-01-14T07:24:00Z</dcterms:modified>
</cp:coreProperties>
</file>